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DD" w:rsidRPr="00FD1411" w:rsidRDefault="004146E8" w:rsidP="004B15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4B15DD" w:rsidRPr="00FD1411">
        <w:rPr>
          <w:rFonts w:ascii="Times New Roman" w:hAnsi="Times New Roman" w:cs="Times New Roman"/>
          <w:b/>
          <w:sz w:val="28"/>
          <w:szCs w:val="28"/>
        </w:rPr>
        <w:t xml:space="preserve"> работа №5. Построение таблиц маршрутизации.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самостоятельно следующую работу, схема сети для которой представлена на рис.5.4.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E4C61E" wp14:editId="4B913282">
            <wp:extent cx="5940425" cy="2546985"/>
            <wp:effectExtent l="19050" t="0" r="3175" b="0"/>
            <wp:docPr id="64" name="Рисунок 0" descr="L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DD" w:rsidRDefault="004B15DD" w:rsidP="004B15D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Рис.5.4. Схема сети.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концентраторов представляют следующие пять сетей: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 xml:space="preserve">11 – сеть </w:t>
      </w:r>
      <w:r>
        <w:rPr>
          <w:rFonts w:ascii="Times New Roman" w:hAnsi="Times New Roman" w:cs="Times New Roman"/>
          <w:sz w:val="28"/>
          <w:szCs w:val="28"/>
        </w:rPr>
        <w:t>11.0.0.0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12.0.0.0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13.0.0.0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2A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14.0.0.0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A2894">
        <w:rPr>
          <w:rFonts w:ascii="Times New Roman" w:hAnsi="Times New Roman" w:cs="Times New Roman"/>
          <w:sz w:val="28"/>
          <w:szCs w:val="28"/>
        </w:rPr>
        <w:t xml:space="preserve"> – сеть </w:t>
      </w:r>
      <w:r>
        <w:rPr>
          <w:rFonts w:ascii="Times New Roman" w:hAnsi="Times New Roman" w:cs="Times New Roman"/>
          <w:sz w:val="28"/>
          <w:szCs w:val="28"/>
        </w:rPr>
        <w:t>15.0.0.0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5DD" w:rsidRPr="00433C1F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33C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C1F">
        <w:rPr>
          <w:rFonts w:ascii="Times New Roman" w:hAnsi="Times New Roman" w:cs="Times New Roman"/>
          <w:sz w:val="28"/>
          <w:szCs w:val="28"/>
        </w:rPr>
        <w:t>1  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дополнительный сетевой интерфейс, который добавляется из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WIC</w:t>
      </w:r>
      <w:r w:rsidRPr="00433C1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  <w:lang w:val="en-US"/>
        </w:rPr>
        <w:t>ENET</w:t>
      </w:r>
      <w:r>
        <w:rPr>
          <w:rFonts w:ascii="Times New Roman" w:hAnsi="Times New Roman" w:cs="Times New Roman"/>
          <w:sz w:val="28"/>
          <w:szCs w:val="28"/>
        </w:rPr>
        <w:t xml:space="preserve"> при выключенном роутере.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узла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A2894">
        <w:rPr>
          <w:rFonts w:ascii="Times New Roman" w:hAnsi="Times New Roman" w:cs="Times New Roman"/>
          <w:sz w:val="28"/>
          <w:szCs w:val="28"/>
        </w:rPr>
        <w:t>3.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Сервера и компьютер имеют произвольные IP адреса со шлюзами своих роутеров.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Интерфейсы роутеров определяются сетью на концентраторе и номером роутера. 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Router3: 15.0.0.3 и 14.0.0.3</w:t>
      </w:r>
    </w:p>
    <w:p w:rsidR="004B15DD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4B15DD" w:rsidRPr="002A2894" w:rsidRDefault="004B15DD" w:rsidP="004B1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Comp1 должен открыть все три сайта на серверах корпоративной сети. В настройках Comp1 в качестве DNS сервера указан DNS сервер провайдера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Server_P</w:t>
      </w:r>
      <w:r>
        <w:rPr>
          <w:rFonts w:ascii="Times New Roman" w:hAnsi="Times New Roman" w:cs="Times New Roman"/>
          <w:sz w:val="28"/>
          <w:szCs w:val="28"/>
          <w:lang w:val="en-US"/>
        </w:rPr>
        <w:t>rovider</w:t>
      </w:r>
      <w:proofErr w:type="spellEnd"/>
      <w:r w:rsidRPr="002A2894">
        <w:rPr>
          <w:rFonts w:ascii="Times New Roman" w:hAnsi="Times New Roman" w:cs="Times New Roman"/>
          <w:sz w:val="28"/>
          <w:szCs w:val="28"/>
        </w:rPr>
        <w:t>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DD"/>
    <w:rsid w:val="001D2B61"/>
    <w:rsid w:val="004146E8"/>
    <w:rsid w:val="004B15DD"/>
    <w:rsid w:val="00EC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E004"/>
  <w15:chartTrackingRefBased/>
  <w15:docId w15:val="{78D8ECF0-2F99-43A3-A617-B19BC253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2021-01-16T06:04:00Z</dcterms:created>
  <dcterms:modified xsi:type="dcterms:W3CDTF">2021-01-16T06:04:00Z</dcterms:modified>
</cp:coreProperties>
</file>